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06" w:rsidRDefault="00F05F06" w:rsidP="00F05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  <w:hyperlink r:id="rId6" w:history="1">
        <w:r w:rsidRPr="00F05F0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Линия учебно-методических комплексов (УМК) по геометрии Л.С. Атанасяна. 7—9 классы</w:t>
        </w:r>
      </w:hyperlink>
    </w:p>
    <w:p w:rsidR="00F05F06" w:rsidRDefault="00F05F06" w:rsidP="00F05F06">
      <w:pPr>
        <w:pStyle w:val="a4"/>
      </w:pPr>
      <w:r>
        <w:t xml:space="preserve">Авторы: Л.С. Атанасян, В. Ф. Бутузов, С. Б. Кадомцев и др. </w:t>
      </w:r>
    </w:p>
    <w:p w:rsidR="00F05F06" w:rsidRDefault="00F05F06" w:rsidP="00F05F06">
      <w:pPr>
        <w:pStyle w:val="a4"/>
      </w:pPr>
      <w:r>
        <w:t xml:space="preserve">Самая популярная линия учебников по геометрии переиздавалась более 20 раз и, по-прежнему, не потеряла своей актуальности. </w:t>
      </w:r>
    </w:p>
    <w:p w:rsidR="00F05F06" w:rsidRDefault="00F05F06" w:rsidP="00F05F06">
      <w:pPr>
        <w:pStyle w:val="a4"/>
      </w:pPr>
      <w:r>
        <w:t xml:space="preserve">В состав УМК входят: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учебник Л.С. Атанасян, В. Ф. Бутузов, С. Б. Кадомцев и др. Геометрия. 7-9 классы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рабочая программа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рабочие тетради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дидактические материалы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самостоятельные и контрольные работы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тематические тесты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приложение к учебнику на электронном носителе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пособие для учителя </w:t>
      </w:r>
    </w:p>
    <w:p w:rsidR="00F05F06" w:rsidRDefault="00F05F06" w:rsidP="00F05F06">
      <w:pPr>
        <w:pStyle w:val="a4"/>
        <w:numPr>
          <w:ilvl w:val="0"/>
          <w:numId w:val="1"/>
        </w:numPr>
      </w:pPr>
      <w:r>
        <w:t xml:space="preserve">задачи по геометрии </w:t>
      </w:r>
    </w:p>
    <w:p w:rsidR="00F05F06" w:rsidRDefault="00F05F06" w:rsidP="00F05F06">
      <w:pPr>
        <w:pStyle w:val="a4"/>
      </w:pPr>
      <w:r>
        <w:t xml:space="preserve">Учебник соответствуют Федеральному государственному образовательному стандарту основного общего образования. В учебнике много оригинальных приёмов изложения, которые используются из-за стремления сделать учебник доступным и одновременно строгим. Большое внимание уделяется тщательной формулировке задач, нередко приводится несколько решений одной и той же задачи. Задания, имеющие электронную версию, отмечены специальным знаком. Добавлены темы рефератов, исследовательские задачи, список рекомендуемой литературы. </w:t>
      </w:r>
    </w:p>
    <w:p w:rsidR="00F05F06" w:rsidRDefault="00F05F06" w:rsidP="00F05F06">
      <w:pPr>
        <w:pStyle w:val="a4"/>
      </w:pPr>
      <w:r>
        <w:t xml:space="preserve">Рабочие тетради содержат большое количество чертежей и помогут легко и быстро усвоить материал. </w:t>
      </w:r>
    </w:p>
    <w:p w:rsidR="00F05F06" w:rsidRDefault="00F05F06" w:rsidP="00F05F06">
      <w:pPr>
        <w:pStyle w:val="a4"/>
      </w:pPr>
      <w:r>
        <w:t xml:space="preserve">Дидактические материалы включают самостоятельные, контрольные работы, работы на повторение и математические диктанты в нескольких вариантах и различного уровня сложности. </w:t>
      </w:r>
    </w:p>
    <w:p w:rsidR="00F05F06" w:rsidRDefault="00F05F06" w:rsidP="00F05F06">
      <w:pPr>
        <w:pStyle w:val="a4"/>
      </w:pPr>
      <w:r>
        <w:t xml:space="preserve">Самостоятельные и контрольные работы даны в виде разрезных карточек. </w:t>
      </w:r>
    </w:p>
    <w:p w:rsidR="00F05F06" w:rsidRDefault="00F05F06" w:rsidP="00F05F06">
      <w:pPr>
        <w:pStyle w:val="a4"/>
      </w:pPr>
      <w:r>
        <w:t xml:space="preserve">Тематические тесты предназначены для оперативной проверки знаний и подготовки к государственной итоговой аттестации. </w:t>
      </w:r>
    </w:p>
    <w:p w:rsidR="00F05F06" w:rsidRDefault="00F05F06" w:rsidP="00F05F06">
      <w:pPr>
        <w:pStyle w:val="a4"/>
      </w:pPr>
      <w:r>
        <w:t xml:space="preserve">В пособии для учителей сформулированы основные требования к учащимся, даны методические рекомендации по проведению уроков, решены наиболее сложные задачи из учебника, даны карточки для устного опроса, примерное планирование материала. </w:t>
      </w:r>
    </w:p>
    <w:p w:rsidR="00F05F06" w:rsidRDefault="00F05F06" w:rsidP="00F05F06">
      <w:pPr>
        <w:pStyle w:val="a4"/>
      </w:pPr>
      <w:r>
        <w:t xml:space="preserve">Приложение к учебнику на электронном носителе содержит анимации, позволяющие лучше понять доказательства теорем; тренажёры, помогающие научиться решать основные типовые задачи; тесты, позволяющие ученикам проверить свои знания; интерактивные модели, позволяющие экспериментально изучить свойства геометрических фигур; справочные материалы, помогающие решать задачи. </w:t>
      </w:r>
    </w:p>
    <w:p w:rsidR="00F05F06" w:rsidRDefault="00F05F06" w:rsidP="00F05F06">
      <w:pPr>
        <w:pStyle w:val="a4"/>
      </w:pPr>
      <w:r>
        <w:t xml:space="preserve">Особенности линии: </w:t>
      </w:r>
    </w:p>
    <w:p w:rsidR="00F05F06" w:rsidRDefault="00F05F06" w:rsidP="00F05F06">
      <w:pPr>
        <w:pStyle w:val="a4"/>
        <w:numPr>
          <w:ilvl w:val="0"/>
          <w:numId w:val="2"/>
        </w:numPr>
      </w:pPr>
      <w:r>
        <w:lastRenderedPageBreak/>
        <w:t xml:space="preserve">доступное изложение теоретического материала </w:t>
      </w:r>
    </w:p>
    <w:p w:rsidR="00F05F06" w:rsidRDefault="00F05F06" w:rsidP="00F05F06">
      <w:pPr>
        <w:pStyle w:val="a4"/>
        <w:numPr>
          <w:ilvl w:val="0"/>
          <w:numId w:val="2"/>
        </w:numPr>
      </w:pPr>
      <w:r>
        <w:t xml:space="preserve">обширный задачный материал </w:t>
      </w:r>
    </w:p>
    <w:p w:rsidR="00F05F06" w:rsidRDefault="00F05F06" w:rsidP="00F05F06">
      <w:pPr>
        <w:pStyle w:val="a4"/>
        <w:numPr>
          <w:ilvl w:val="0"/>
          <w:numId w:val="2"/>
        </w:numPr>
      </w:pPr>
      <w:r>
        <w:t xml:space="preserve">возможность организации индивидуальной работы 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4101"/>
    <w:multiLevelType w:val="multilevel"/>
    <w:tmpl w:val="2E6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61919"/>
    <w:multiLevelType w:val="multilevel"/>
    <w:tmpl w:val="241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5F06"/>
    <w:rsid w:val="007F65CC"/>
    <w:rsid w:val="00CB5AA1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paragraph" w:styleId="2">
    <w:name w:val="heading 2"/>
    <w:basedOn w:val="a"/>
    <w:link w:val="20"/>
    <w:uiPriority w:val="9"/>
    <w:qFormat/>
    <w:rsid w:val="00F05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5F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58ufa.ru/index.php/collegam/normativno-provavaia-baz/umk/263-liniya-uchebno-metodicheskih-kompleksov-umk-po-geometrii-l-s-atanasyana-7-9-klas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2017-02-18T16:58:00Z</dcterms:created>
  <dcterms:modified xsi:type="dcterms:W3CDTF">2017-02-24T17:09:00Z</dcterms:modified>
</cp:coreProperties>
</file>