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DF" w:rsidRPr="00017507" w:rsidRDefault="006810DF" w:rsidP="006810DF">
      <w:pPr>
        <w:spacing w:after="0"/>
        <w:ind w:firstLine="425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6810DF" w:rsidRDefault="006810DF" w:rsidP="006810DF">
      <w:pPr>
        <w:spacing w:after="0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</w:t>
      </w:r>
      <w:r w:rsidRPr="001F74C1">
        <w:rPr>
          <w:rFonts w:ascii="Times New Roman" w:hAnsi="Times New Roman"/>
          <w:b/>
          <w:sz w:val="28"/>
          <w:szCs w:val="28"/>
        </w:rPr>
        <w:t xml:space="preserve"> метапредметных компет</w:t>
      </w:r>
      <w:r>
        <w:rPr>
          <w:rFonts w:ascii="Times New Roman" w:hAnsi="Times New Roman"/>
          <w:b/>
          <w:sz w:val="28"/>
          <w:szCs w:val="28"/>
        </w:rPr>
        <w:t>енций у обучающихся при решении учебных задач</w:t>
      </w:r>
    </w:p>
    <w:p w:rsidR="006810DF" w:rsidRPr="00017507" w:rsidRDefault="006810DF" w:rsidP="006810DF">
      <w:pPr>
        <w:spacing w:after="0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10DF" w:rsidRPr="005F248C" w:rsidRDefault="006810DF" w:rsidP="006810DF">
      <w:pPr>
        <w:ind w:firstLine="709"/>
        <w:contextualSpacing/>
        <w:jc w:val="both"/>
        <w:rPr>
          <w:sz w:val="28"/>
          <w:szCs w:val="28"/>
        </w:rPr>
      </w:pPr>
      <w:r w:rsidRPr="00E26D1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второго поколения (далее – ФГОС ОО) существенно отличается от предыдущих стандартов. Новые требования, которые предъявляются к результатам освоения программы учащимися, предполагают изменение содержания образования, опираясь на принципы метапредметности. Однако сегодня можно констатировать наличие проблемы методического обеспечения развития метапред</w:t>
      </w:r>
      <w:r>
        <w:rPr>
          <w:rFonts w:ascii="Times New Roman" w:hAnsi="Times New Roman"/>
          <w:sz w:val="28"/>
          <w:szCs w:val="28"/>
        </w:rPr>
        <w:t>метности у школьников, т.к. отсутствует системный поход в формировании метапредметных компетенций.</w:t>
      </w:r>
      <w:r w:rsidRPr="00E26D17">
        <w:rPr>
          <w:rFonts w:ascii="Times New Roman" w:hAnsi="Times New Roman"/>
          <w:sz w:val="28"/>
          <w:szCs w:val="28"/>
        </w:rPr>
        <w:t xml:space="preserve"> </w:t>
      </w:r>
      <w:r w:rsidRPr="005F248C">
        <w:rPr>
          <w:rFonts w:ascii="Times New Roman" w:hAnsi="Times New Roman"/>
          <w:sz w:val="28"/>
          <w:szCs w:val="28"/>
        </w:rPr>
        <w:t xml:space="preserve">На сегодняшний день именно </w:t>
      </w:r>
      <w:r w:rsidRPr="005F248C">
        <w:rPr>
          <w:rFonts w:ascii="Times New Roman" w:hAnsi="Times New Roman"/>
          <w:bCs/>
          <w:iCs/>
          <w:sz w:val="28"/>
          <w:szCs w:val="28"/>
        </w:rPr>
        <w:t>системное</w:t>
      </w:r>
      <w:r w:rsidRPr="005F248C">
        <w:rPr>
          <w:rFonts w:ascii="Times New Roman" w:hAnsi="Times New Roman"/>
          <w:sz w:val="28"/>
          <w:szCs w:val="28"/>
        </w:rPr>
        <w:t xml:space="preserve"> применение педагогических технологий, методов, приёмов, направленных на формирование </w:t>
      </w:r>
      <w:r>
        <w:rPr>
          <w:rFonts w:ascii="Times New Roman" w:hAnsi="Times New Roman"/>
          <w:sz w:val="28"/>
          <w:szCs w:val="28"/>
        </w:rPr>
        <w:t>этих</w:t>
      </w:r>
      <w:r w:rsidRPr="005F248C">
        <w:rPr>
          <w:rFonts w:ascii="Times New Roman" w:hAnsi="Times New Roman"/>
          <w:sz w:val="28"/>
          <w:szCs w:val="28"/>
        </w:rPr>
        <w:t xml:space="preserve"> компетенций, становится наиболее актуальным</w:t>
      </w:r>
      <w:r>
        <w:rPr>
          <w:rFonts w:ascii="Times New Roman" w:hAnsi="Times New Roman"/>
          <w:sz w:val="28"/>
          <w:szCs w:val="28"/>
        </w:rPr>
        <w:t>.</w:t>
      </w:r>
    </w:p>
    <w:p w:rsidR="006810DF" w:rsidRPr="000F21A4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D17">
        <w:rPr>
          <w:rFonts w:ascii="Times New Roman" w:hAnsi="Times New Roman"/>
          <w:sz w:val="28"/>
          <w:szCs w:val="28"/>
        </w:rPr>
        <w:t>Согласно ФГОС</w:t>
      </w:r>
      <w:r>
        <w:rPr>
          <w:rFonts w:ascii="Times New Roman" w:hAnsi="Times New Roman"/>
          <w:sz w:val="28"/>
          <w:szCs w:val="28"/>
        </w:rPr>
        <w:t xml:space="preserve"> ОО</w:t>
      </w:r>
      <w:r w:rsidRPr="00E26D17">
        <w:rPr>
          <w:rFonts w:ascii="Times New Roman" w:hAnsi="Times New Roman"/>
          <w:sz w:val="28"/>
          <w:szCs w:val="28"/>
        </w:rPr>
        <w:t xml:space="preserve">, под метапредметными компетенциями понимают измеряемые способы действий, умения и навыки, обеспечивающие самостоятельную, субъектную позицию учащегося в ходе его образования в течение всей жизни и способствующие его самореализации в определенной сфере деятельности </w:t>
      </w:r>
      <w:r w:rsidRPr="000F21A4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6810DF" w:rsidRPr="008A397F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D17">
        <w:rPr>
          <w:rFonts w:ascii="Times New Roman" w:hAnsi="Times New Roman"/>
          <w:sz w:val="28"/>
          <w:szCs w:val="28"/>
        </w:rPr>
        <w:t>Метапредметные компетенции подразделяются на ценностно-смысловые, общекультурные, учебно-познавательные, информационные, коммуникативные, социально-трудовые, компетенции личностного самосовершенствования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97F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>.</w:t>
      </w:r>
    </w:p>
    <w:p w:rsidR="006810DF" w:rsidRPr="000F21A4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2434">
        <w:rPr>
          <w:rFonts w:ascii="Times New Roman" w:hAnsi="Times New Roman"/>
          <w:sz w:val="28"/>
          <w:szCs w:val="28"/>
        </w:rPr>
        <w:t>Метапредметные результаты образовательной деятельности – это способы, применимые как в рамках образовательного процесса, так и при решении проблем в реальных жизненных ситуациях, освоенные учащимися на базе одного, нескольких или всех учебных предметов</w:t>
      </w:r>
      <w:r w:rsidRPr="008A397F">
        <w:rPr>
          <w:rFonts w:ascii="Times New Roman" w:hAnsi="Times New Roman"/>
          <w:sz w:val="28"/>
          <w:szCs w:val="28"/>
        </w:rPr>
        <w:t xml:space="preserve"> [</w:t>
      </w:r>
      <w:r w:rsidRPr="000F21A4">
        <w:rPr>
          <w:rFonts w:ascii="Times New Roman" w:hAnsi="Times New Roman"/>
          <w:sz w:val="28"/>
          <w:szCs w:val="28"/>
        </w:rPr>
        <w:t>3]</w:t>
      </w:r>
      <w:r>
        <w:rPr>
          <w:rFonts w:ascii="Times New Roman" w:hAnsi="Times New Roman"/>
          <w:sz w:val="28"/>
          <w:szCs w:val="28"/>
        </w:rPr>
        <w:t>.</w:t>
      </w:r>
    </w:p>
    <w:p w:rsidR="006810DF" w:rsidRPr="000F21A4" w:rsidRDefault="006810DF" w:rsidP="006810DF">
      <w:pPr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D17">
        <w:rPr>
          <w:rFonts w:ascii="Times New Roman" w:hAnsi="Times New Roman"/>
          <w:sz w:val="28"/>
          <w:szCs w:val="28"/>
        </w:rPr>
        <w:t>Формирование метапредметных компетенций предполагает овладение основными универсальными учебными действиями: регулятивными, коммуникативными, познавательными. Освоение учащимися указанных учебных действий требует разработки методики и технологии на различных этапах обучения математики</w:t>
      </w:r>
      <w:r w:rsidRPr="008A397F">
        <w:rPr>
          <w:rFonts w:ascii="Times New Roman" w:hAnsi="Times New Roman"/>
          <w:sz w:val="28"/>
          <w:szCs w:val="28"/>
        </w:rPr>
        <w:t xml:space="preserve"> [4]</w:t>
      </w:r>
      <w:r>
        <w:rPr>
          <w:rFonts w:ascii="Times New Roman" w:hAnsi="Times New Roman"/>
          <w:sz w:val="28"/>
          <w:szCs w:val="28"/>
        </w:rPr>
        <w:t>.</w:t>
      </w:r>
      <w:r w:rsidRPr="00E26D17">
        <w:rPr>
          <w:rFonts w:ascii="Times New Roman" w:hAnsi="Times New Roman"/>
          <w:sz w:val="28"/>
          <w:szCs w:val="28"/>
        </w:rPr>
        <w:t xml:space="preserve"> </w:t>
      </w:r>
    </w:p>
    <w:p w:rsidR="006810DF" w:rsidRPr="000F21A4" w:rsidRDefault="006810DF" w:rsidP="006810DF">
      <w:pPr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D17">
        <w:rPr>
          <w:rFonts w:ascii="Times New Roman" w:hAnsi="Times New Roman"/>
          <w:sz w:val="28"/>
          <w:szCs w:val="28"/>
        </w:rPr>
        <w:t>В этой связи, возникает практическая направленность в обучении – это ориентация содержания и методов обучения на решение за</w:t>
      </w:r>
      <w:r>
        <w:rPr>
          <w:rFonts w:ascii="Times New Roman" w:hAnsi="Times New Roman"/>
          <w:sz w:val="28"/>
          <w:szCs w:val="28"/>
        </w:rPr>
        <w:t>дач</w:t>
      </w:r>
      <w:r w:rsidRPr="00E26D17">
        <w:rPr>
          <w:rFonts w:ascii="Times New Roman" w:hAnsi="Times New Roman"/>
          <w:sz w:val="28"/>
          <w:szCs w:val="28"/>
        </w:rPr>
        <w:t>, на формирование у школьников самостоятельной деятельности математического характера. Очевидно, что последнее можно реализовать через обучени</w:t>
      </w:r>
      <w:r>
        <w:rPr>
          <w:rFonts w:ascii="Times New Roman" w:hAnsi="Times New Roman"/>
          <w:sz w:val="28"/>
          <w:szCs w:val="28"/>
        </w:rPr>
        <w:t>е решению различного типа задач.</w:t>
      </w:r>
    </w:p>
    <w:p w:rsidR="006810DF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методической литературы и опыта коллег дает возможность говорить о том, что ф</w:t>
      </w:r>
      <w:r w:rsidRPr="00E26D17">
        <w:rPr>
          <w:rFonts w:ascii="Times New Roman" w:hAnsi="Times New Roman"/>
          <w:sz w:val="28"/>
          <w:szCs w:val="28"/>
        </w:rPr>
        <w:t xml:space="preserve">ормирование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E26D17">
        <w:rPr>
          <w:rFonts w:ascii="Times New Roman" w:hAnsi="Times New Roman"/>
          <w:sz w:val="28"/>
          <w:szCs w:val="28"/>
        </w:rPr>
        <w:t xml:space="preserve">метапредметных компетенций возможно как при решении </w:t>
      </w:r>
      <w:r>
        <w:rPr>
          <w:rFonts w:ascii="Times New Roman" w:hAnsi="Times New Roman"/>
          <w:sz w:val="28"/>
          <w:szCs w:val="28"/>
        </w:rPr>
        <w:t>конкретных</w:t>
      </w:r>
      <w:r w:rsidRPr="00E26D17">
        <w:rPr>
          <w:rFonts w:ascii="Times New Roman" w:hAnsi="Times New Roman"/>
          <w:sz w:val="28"/>
          <w:szCs w:val="28"/>
        </w:rPr>
        <w:t xml:space="preserve"> тип</w:t>
      </w:r>
      <w:r>
        <w:rPr>
          <w:rFonts w:ascii="Times New Roman" w:hAnsi="Times New Roman"/>
          <w:sz w:val="28"/>
          <w:szCs w:val="28"/>
        </w:rPr>
        <w:t>ов</w:t>
      </w:r>
      <w:r w:rsidRPr="00E26D17">
        <w:rPr>
          <w:rFonts w:ascii="Times New Roman" w:hAnsi="Times New Roman"/>
          <w:sz w:val="28"/>
          <w:szCs w:val="28"/>
        </w:rPr>
        <w:t xml:space="preserve"> задач, так и на различных этапах урока, но системы формирования </w:t>
      </w:r>
      <w:r>
        <w:rPr>
          <w:rFonts w:ascii="Times New Roman" w:hAnsi="Times New Roman"/>
          <w:sz w:val="28"/>
          <w:szCs w:val="28"/>
        </w:rPr>
        <w:t>всех метапредметных</w:t>
      </w:r>
      <w:r w:rsidRPr="00E26D17">
        <w:rPr>
          <w:rFonts w:ascii="Times New Roman" w:hAnsi="Times New Roman"/>
          <w:sz w:val="28"/>
          <w:szCs w:val="28"/>
        </w:rPr>
        <w:t xml:space="preserve"> компетенций </w:t>
      </w:r>
      <w:r w:rsidRPr="00E26D17">
        <w:rPr>
          <w:rFonts w:ascii="Times New Roman" w:hAnsi="Times New Roman"/>
          <w:sz w:val="28"/>
          <w:szCs w:val="28"/>
        </w:rPr>
        <w:lastRenderedPageBreak/>
        <w:t>при решении любой</w:t>
      </w:r>
      <w:r>
        <w:rPr>
          <w:rFonts w:ascii="Times New Roman" w:hAnsi="Times New Roman"/>
          <w:sz w:val="28"/>
          <w:szCs w:val="28"/>
        </w:rPr>
        <w:t xml:space="preserve"> учебной задачи </w:t>
      </w:r>
      <w:r w:rsidRPr="00E26D17">
        <w:rPr>
          <w:rFonts w:ascii="Times New Roman" w:hAnsi="Times New Roman"/>
          <w:sz w:val="28"/>
          <w:szCs w:val="28"/>
        </w:rPr>
        <w:t>в методической литературе не встречается.</w:t>
      </w:r>
      <w:r w:rsidRPr="0045763F">
        <w:rPr>
          <w:rFonts w:ascii="Times New Roman" w:hAnsi="Times New Roman"/>
          <w:sz w:val="28"/>
          <w:szCs w:val="28"/>
        </w:rPr>
        <w:t xml:space="preserve"> </w:t>
      </w:r>
    </w:p>
    <w:p w:rsidR="006810DF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нашего педагогического опыта – </w:t>
      </w:r>
      <w:r>
        <w:rPr>
          <w:rFonts w:ascii="Times New Roman" w:hAnsi="Times New Roman"/>
          <w:bCs/>
          <w:sz w:val="28"/>
          <w:szCs w:val="28"/>
        </w:rPr>
        <w:t>теоретически обосновать и экспериментально проверить систему работы по формированию метапредметных компетенций у обучающихся при решении учебных задач.</w:t>
      </w:r>
      <w:r w:rsidRPr="0045763F">
        <w:rPr>
          <w:rFonts w:ascii="Times New Roman" w:hAnsi="Times New Roman"/>
          <w:sz w:val="28"/>
          <w:szCs w:val="28"/>
        </w:rPr>
        <w:t xml:space="preserve"> </w:t>
      </w:r>
    </w:p>
    <w:p w:rsidR="006810DF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– система формирования метапредметных компетенций при решении учебных задач.</w:t>
      </w:r>
    </w:p>
    <w:p w:rsidR="006810DF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– алгоритм формирования метапредметных компетенций.</w:t>
      </w:r>
    </w:p>
    <w:p w:rsidR="006810DF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6810DF" w:rsidRPr="00F03F03" w:rsidRDefault="006810DF" w:rsidP="006810D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03F03">
        <w:rPr>
          <w:rFonts w:ascii="Times New Roman" w:hAnsi="Times New Roman"/>
          <w:sz w:val="28"/>
          <w:szCs w:val="28"/>
        </w:rPr>
        <w:t>точнить сущность, содержание, показатели метапредметных компетенций;</w:t>
      </w:r>
    </w:p>
    <w:p w:rsidR="006810DF" w:rsidRDefault="006810DF" w:rsidP="006810D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дидактический потенциал и возможности использования алгоритма по формированию метапредметных компетенций у обучающихся при решении учебных задач;</w:t>
      </w:r>
    </w:p>
    <w:p w:rsidR="006810DF" w:rsidRPr="00F03F03" w:rsidRDefault="006810DF" w:rsidP="006810D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экспериментальным путем проверить действенность алгоритма формирования метапредметных компетенций у обучающихся при решении учебных задач.</w:t>
      </w:r>
    </w:p>
    <w:p w:rsidR="006810DF" w:rsidRPr="00E26D17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процесс решения задачи был рассмотрен в русле проблемного и развивающего обучения. Выделены важнейшие, на наш взгляд, этапы решения учебной задачи, на каждом из которых</w:t>
      </w:r>
      <w:r w:rsidRPr="00466197">
        <w:rPr>
          <w:rFonts w:ascii="Times New Roman" w:hAnsi="Times New Roman"/>
          <w:sz w:val="28"/>
          <w:szCs w:val="28"/>
        </w:rPr>
        <w:t xml:space="preserve"> </w:t>
      </w:r>
      <w:r w:rsidRPr="00E26D17">
        <w:rPr>
          <w:rFonts w:ascii="Times New Roman" w:hAnsi="Times New Roman"/>
          <w:sz w:val="28"/>
          <w:szCs w:val="28"/>
        </w:rPr>
        <w:t>возможно формировать сразу нескольк</w:t>
      </w:r>
      <w:r>
        <w:rPr>
          <w:rFonts w:ascii="Times New Roman" w:hAnsi="Times New Roman"/>
          <w:sz w:val="28"/>
          <w:szCs w:val="28"/>
        </w:rPr>
        <w:t>о</w:t>
      </w:r>
      <w:r w:rsidRPr="00E26D17">
        <w:rPr>
          <w:rFonts w:ascii="Times New Roman" w:hAnsi="Times New Roman"/>
          <w:sz w:val="28"/>
          <w:szCs w:val="28"/>
        </w:rPr>
        <w:t xml:space="preserve"> метапредметных компетенций и достигать различных метапредметных результатов.</w:t>
      </w:r>
      <w:r>
        <w:rPr>
          <w:rFonts w:ascii="Times New Roman" w:hAnsi="Times New Roman"/>
          <w:sz w:val="28"/>
          <w:szCs w:val="28"/>
        </w:rPr>
        <w:t xml:space="preserve"> Совокупность всех этих этапов названа </w:t>
      </w:r>
      <w:r w:rsidRPr="00E26D17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>ом</w:t>
      </w:r>
      <w:r w:rsidRPr="00E26D17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 xml:space="preserve">я метапредметных компетенций </w:t>
      </w:r>
      <w:r w:rsidRPr="00E26D17">
        <w:rPr>
          <w:rFonts w:ascii="Times New Roman" w:hAnsi="Times New Roman"/>
          <w:sz w:val="28"/>
          <w:szCs w:val="28"/>
        </w:rPr>
        <w:t>при решении учебных задач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6D17">
        <w:rPr>
          <w:rFonts w:ascii="Times New Roman" w:hAnsi="Times New Roman"/>
          <w:sz w:val="28"/>
          <w:szCs w:val="28"/>
        </w:rPr>
        <w:t>Предлагаемый нами алгоритм формирования метапредметных компетенций отражен в таблице 1.</w:t>
      </w:r>
    </w:p>
    <w:p w:rsidR="006810DF" w:rsidRPr="001228B8" w:rsidRDefault="006810DF" w:rsidP="006810DF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DE1E1F">
        <w:rPr>
          <w:rFonts w:ascii="Times New Roman" w:hAnsi="Times New Roman"/>
          <w:i/>
          <w:sz w:val="28"/>
          <w:szCs w:val="28"/>
        </w:rPr>
        <w:t>Таблица 1.</w:t>
      </w:r>
    </w:p>
    <w:p w:rsidR="006810DF" w:rsidRPr="001228B8" w:rsidRDefault="006810DF" w:rsidP="006810D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28B8">
        <w:rPr>
          <w:rFonts w:ascii="Times New Roman" w:hAnsi="Times New Roman"/>
          <w:b/>
          <w:sz w:val="28"/>
          <w:szCs w:val="28"/>
        </w:rPr>
        <w:t xml:space="preserve">Алгоритм формирования </w:t>
      </w:r>
    </w:p>
    <w:p w:rsidR="006810DF" w:rsidRPr="001228B8" w:rsidRDefault="006810DF" w:rsidP="006810D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28B8">
        <w:rPr>
          <w:rFonts w:ascii="Times New Roman" w:hAnsi="Times New Roman"/>
          <w:b/>
          <w:sz w:val="28"/>
          <w:szCs w:val="28"/>
        </w:rPr>
        <w:t xml:space="preserve">метапредметных компетенций при решении </w:t>
      </w:r>
      <w:r>
        <w:rPr>
          <w:rFonts w:ascii="Times New Roman" w:hAnsi="Times New Roman"/>
          <w:b/>
          <w:sz w:val="28"/>
          <w:szCs w:val="28"/>
        </w:rPr>
        <w:t xml:space="preserve">учебных </w:t>
      </w:r>
      <w:r w:rsidRPr="001228B8">
        <w:rPr>
          <w:rFonts w:ascii="Times New Roman" w:hAnsi="Times New Roman"/>
          <w:b/>
          <w:sz w:val="28"/>
          <w:szCs w:val="28"/>
        </w:rPr>
        <w:t>задач</w:t>
      </w:r>
    </w:p>
    <w:p w:rsidR="006810DF" w:rsidRPr="007558A2" w:rsidRDefault="006810DF" w:rsidP="006810DF">
      <w:pPr>
        <w:spacing w:after="0"/>
        <w:ind w:firstLine="425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843"/>
        <w:gridCol w:w="2126"/>
        <w:gridCol w:w="1985"/>
        <w:gridCol w:w="1808"/>
      </w:tblGrid>
      <w:tr w:rsidR="006810DF" w:rsidRPr="007D0D12" w:rsidTr="00BB43E4">
        <w:trPr>
          <w:tblHeader/>
        </w:trPr>
        <w:tc>
          <w:tcPr>
            <w:tcW w:w="1809" w:type="dxa"/>
          </w:tcPr>
          <w:p w:rsidR="006810DF" w:rsidRPr="007D0D12" w:rsidRDefault="006810DF" w:rsidP="00BB43E4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D0D12">
              <w:rPr>
                <w:rFonts w:ascii="Times New Roman" w:hAnsi="Times New Roman"/>
                <w:i/>
                <w:sz w:val="26"/>
                <w:szCs w:val="26"/>
              </w:rPr>
              <w:t>Действия учащихся</w:t>
            </w:r>
          </w:p>
        </w:tc>
        <w:tc>
          <w:tcPr>
            <w:tcW w:w="1843" w:type="dxa"/>
          </w:tcPr>
          <w:p w:rsidR="006810DF" w:rsidRPr="007D0D12" w:rsidRDefault="006810DF" w:rsidP="00BB43E4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D0D12">
              <w:rPr>
                <w:rFonts w:ascii="Times New Roman" w:hAnsi="Times New Roman"/>
                <w:i/>
                <w:sz w:val="26"/>
                <w:szCs w:val="26"/>
              </w:rPr>
              <w:t>Действия учителя</w:t>
            </w:r>
          </w:p>
        </w:tc>
        <w:tc>
          <w:tcPr>
            <w:tcW w:w="2126" w:type="dxa"/>
          </w:tcPr>
          <w:p w:rsidR="006810DF" w:rsidRPr="007D0D12" w:rsidRDefault="006810DF" w:rsidP="00BB43E4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D0D12">
              <w:rPr>
                <w:rFonts w:ascii="Times New Roman" w:hAnsi="Times New Roman"/>
                <w:i/>
                <w:sz w:val="26"/>
                <w:szCs w:val="26"/>
              </w:rPr>
              <w:t xml:space="preserve">Метапредметные </w:t>
            </w:r>
            <w:proofErr w:type="spellStart"/>
            <w:r w:rsidRPr="007D0D12">
              <w:rPr>
                <w:rFonts w:ascii="Times New Roman" w:hAnsi="Times New Roman"/>
                <w:i/>
                <w:sz w:val="26"/>
                <w:szCs w:val="26"/>
              </w:rPr>
              <w:t>компетен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i/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1985" w:type="dxa"/>
          </w:tcPr>
          <w:p w:rsidR="006810DF" w:rsidRPr="007D0D12" w:rsidRDefault="006810DF" w:rsidP="00BB43E4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D0D12">
              <w:rPr>
                <w:rFonts w:ascii="Times New Roman" w:hAnsi="Times New Roman"/>
                <w:i/>
                <w:sz w:val="26"/>
                <w:szCs w:val="26"/>
              </w:rPr>
              <w:t>Метапредмет</w:t>
            </w:r>
          </w:p>
          <w:p w:rsidR="006810DF" w:rsidRPr="007D0D12" w:rsidRDefault="006810DF" w:rsidP="00BB43E4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i/>
                <w:sz w:val="26"/>
                <w:szCs w:val="26"/>
              </w:rPr>
              <w:t>ные</w:t>
            </w:r>
            <w:proofErr w:type="spellEnd"/>
            <w:r w:rsidRPr="007D0D1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результаты </w:t>
            </w:r>
          </w:p>
        </w:tc>
        <w:tc>
          <w:tcPr>
            <w:tcW w:w="1808" w:type="dxa"/>
          </w:tcPr>
          <w:p w:rsidR="006810DF" w:rsidRPr="007D0D12" w:rsidRDefault="006810DF" w:rsidP="00BB43E4">
            <w:pPr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D0D12">
              <w:rPr>
                <w:rFonts w:ascii="Times New Roman" w:hAnsi="Times New Roman"/>
                <w:i/>
                <w:sz w:val="26"/>
                <w:szCs w:val="26"/>
              </w:rPr>
              <w:t>Технологии обучения</w:t>
            </w:r>
          </w:p>
          <w:p w:rsidR="006810DF" w:rsidRPr="007D0D12" w:rsidRDefault="006810DF" w:rsidP="00BB43E4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810DF" w:rsidRPr="007D0D12" w:rsidTr="00BB43E4">
        <w:tc>
          <w:tcPr>
            <w:tcW w:w="9571" w:type="dxa"/>
            <w:gridSpan w:val="5"/>
          </w:tcPr>
          <w:p w:rsidR="006810DF" w:rsidRPr="007D0D12" w:rsidRDefault="006810DF" w:rsidP="00BB43E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Этапы решения учебной задачи</w:t>
            </w:r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1. Анализ условия </w:t>
            </w:r>
          </w:p>
        </w:tc>
      </w:tr>
      <w:tr w:rsidR="006810DF" w:rsidRPr="007D0D12" w:rsidTr="00BB43E4">
        <w:tc>
          <w:tcPr>
            <w:tcW w:w="1809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Устанавливают зависимости между данными, между условием и вопросом, </w:t>
            </w: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составляют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математичес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кую модель.</w:t>
            </w:r>
          </w:p>
        </w:tc>
        <w:tc>
          <w:tcPr>
            <w:tcW w:w="1843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Способствует обнаружению противоречий,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несоответ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ствий</w:t>
            </w:r>
            <w:proofErr w:type="spellEnd"/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неизвестных моментов.</w:t>
            </w:r>
          </w:p>
        </w:tc>
        <w:tc>
          <w:tcPr>
            <w:tcW w:w="2126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Ценностно-смысловая,</w:t>
            </w:r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общекультурная, </w:t>
            </w: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учебно-познавательная.</w:t>
            </w:r>
          </w:p>
        </w:tc>
        <w:tc>
          <w:tcPr>
            <w:tcW w:w="1985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Владение навыками переработки информации, регулятивные умения.</w:t>
            </w:r>
          </w:p>
        </w:tc>
        <w:tc>
          <w:tcPr>
            <w:tcW w:w="1808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Технологии проблемного обучения, интерактивного обучения.</w:t>
            </w:r>
          </w:p>
        </w:tc>
      </w:tr>
      <w:tr w:rsidR="006810DF" w:rsidRPr="007D0D12" w:rsidTr="00BB43E4">
        <w:tc>
          <w:tcPr>
            <w:tcW w:w="9571" w:type="dxa"/>
            <w:gridSpan w:val="5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lastRenderedPageBreak/>
              <w:t>2. Варианты решения</w:t>
            </w:r>
          </w:p>
        </w:tc>
      </w:tr>
      <w:tr w:rsidR="006810DF" w:rsidRPr="007D0D12" w:rsidTr="00BB43E4">
        <w:tc>
          <w:tcPr>
            <w:tcW w:w="1809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Предлагают способы решения задач и </w:t>
            </w: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соотносят их с условием решаемой задачи.</w:t>
            </w:r>
          </w:p>
        </w:tc>
        <w:tc>
          <w:tcPr>
            <w:tcW w:w="1843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Актуализи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рует</w:t>
            </w:r>
            <w:proofErr w:type="spellEnd"/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знания, о</w:t>
            </w:r>
            <w:r w:rsidRPr="007D0D12">
              <w:rPr>
                <w:rFonts w:ascii="Times New Roman" w:hAnsi="Times New Roman"/>
                <w:sz w:val="26"/>
                <w:szCs w:val="26"/>
              </w:rPr>
              <w:t>бсуждает способы решения с учащимися.</w:t>
            </w:r>
          </w:p>
        </w:tc>
        <w:tc>
          <w:tcPr>
            <w:tcW w:w="2126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Ценностно-смысловая, </w:t>
            </w:r>
            <w:proofErr w:type="spell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коммуникатив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ная</w:t>
            </w:r>
            <w:proofErr w:type="spellEnd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gram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учебно-познавательная</w:t>
            </w:r>
            <w:proofErr w:type="gramEnd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, личностного самосовершенствования.</w:t>
            </w:r>
          </w:p>
        </w:tc>
        <w:tc>
          <w:tcPr>
            <w:tcW w:w="1985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Самостоятель</w:t>
            </w:r>
            <w:proofErr w:type="spellEnd"/>
          </w:p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но определять цели и планы деятельности, продуктивно общаться и </w:t>
            </w:r>
            <w:proofErr w:type="spell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взаимодейство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вать</w:t>
            </w:r>
            <w:proofErr w:type="spellEnd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, ясно излагать свою точку зрения.</w:t>
            </w:r>
          </w:p>
        </w:tc>
        <w:tc>
          <w:tcPr>
            <w:tcW w:w="1808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Технологии обучения в сотрудничестве, проблемного обучения,</w:t>
            </w:r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развития критического мышления. </w:t>
            </w:r>
          </w:p>
        </w:tc>
      </w:tr>
      <w:tr w:rsidR="006810DF" w:rsidRPr="007D0D12" w:rsidTr="00BB43E4">
        <w:tc>
          <w:tcPr>
            <w:tcW w:w="9571" w:type="dxa"/>
            <w:gridSpan w:val="5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3. Выбор оптимального (или нового) способа решения </w:t>
            </w:r>
          </w:p>
        </w:tc>
      </w:tr>
      <w:tr w:rsidR="006810DF" w:rsidRPr="007D0D12" w:rsidTr="00BB43E4">
        <w:tc>
          <w:tcPr>
            <w:tcW w:w="1809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D12">
              <w:rPr>
                <w:rFonts w:ascii="Times New Roman" w:hAnsi="Times New Roman"/>
                <w:sz w:val="26"/>
                <w:szCs w:val="26"/>
              </w:rPr>
              <w:t>Определяют</w:t>
            </w:r>
            <w:proofErr w:type="gramEnd"/>
            <w:r w:rsidRPr="007D0D12">
              <w:rPr>
                <w:rFonts w:ascii="Times New Roman" w:hAnsi="Times New Roman"/>
                <w:sz w:val="26"/>
                <w:szCs w:val="26"/>
              </w:rPr>
              <w:t xml:space="preserve"> какой из способов наиболее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рациональ</w:t>
            </w:r>
            <w:proofErr w:type="spellEnd"/>
          </w:p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r w:rsidRPr="007D0D12">
              <w:rPr>
                <w:rFonts w:ascii="Times New Roman" w:hAnsi="Times New Roman"/>
                <w:sz w:val="26"/>
                <w:szCs w:val="26"/>
              </w:rPr>
              <w:t xml:space="preserve"> или приходят к выводу о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необходимос</w:t>
            </w:r>
            <w:proofErr w:type="spellEnd"/>
          </w:p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ти</w:t>
            </w:r>
            <w:proofErr w:type="spellEnd"/>
            <w:r w:rsidRPr="007D0D12">
              <w:rPr>
                <w:rFonts w:ascii="Times New Roman" w:hAnsi="Times New Roman"/>
                <w:sz w:val="26"/>
                <w:szCs w:val="26"/>
              </w:rPr>
              <w:t xml:space="preserve"> нового способа решения.</w:t>
            </w:r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Направляет и корректирует деятельность учащихся, если необходимо, помогает разделить основную задачу на подзадачи.</w:t>
            </w:r>
          </w:p>
        </w:tc>
        <w:tc>
          <w:tcPr>
            <w:tcW w:w="2126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Ценностно-смысловая, </w:t>
            </w:r>
            <w:proofErr w:type="spell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коммуникатив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ная</w:t>
            </w:r>
            <w:proofErr w:type="spellEnd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gram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учебно-познавательная</w:t>
            </w:r>
            <w:proofErr w:type="gramEnd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, личностного самосовершенствования.</w:t>
            </w:r>
          </w:p>
        </w:tc>
        <w:tc>
          <w:tcPr>
            <w:tcW w:w="1985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Владение навыками познавательной деятельности, способность к самостоятельному поиску методов решения задач,</w:t>
            </w:r>
            <w:r w:rsidRPr="007D0D12">
              <w:rPr>
                <w:rFonts w:ascii="Times New Roman" w:hAnsi="Times New Roman"/>
                <w:sz w:val="26"/>
                <w:szCs w:val="26"/>
              </w:rPr>
              <w:t xml:space="preserve"> понимание границ своего знания и незнания.</w:t>
            </w:r>
          </w:p>
        </w:tc>
        <w:tc>
          <w:tcPr>
            <w:tcW w:w="1808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Технология развития критического мышления, проблемного обучения,  интерактивного обучения </w:t>
            </w:r>
          </w:p>
        </w:tc>
      </w:tr>
      <w:tr w:rsidR="006810DF" w:rsidRPr="007D0D12" w:rsidTr="00BB43E4">
        <w:tc>
          <w:tcPr>
            <w:tcW w:w="9571" w:type="dxa"/>
            <w:gridSpan w:val="5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4. Поиск и отбор информации для реализации данного способа решения</w:t>
            </w:r>
          </w:p>
        </w:tc>
      </w:tr>
      <w:tr w:rsidR="006810DF" w:rsidRPr="007D0D12" w:rsidTr="00BB43E4">
        <w:tc>
          <w:tcPr>
            <w:tcW w:w="1809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Осуществля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ют поиск в УМК, интернет-источниках.</w:t>
            </w:r>
          </w:p>
        </w:tc>
        <w:tc>
          <w:tcPr>
            <w:tcW w:w="1843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Направляет и корректирует деятельность учащихся.</w:t>
            </w:r>
          </w:p>
        </w:tc>
        <w:tc>
          <w:tcPr>
            <w:tcW w:w="2126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Ценностно-смысловая,</w:t>
            </w:r>
            <w:r w:rsidRPr="007D0D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информацион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spellEnd"/>
            <w:r w:rsidRPr="007D0D12">
              <w:rPr>
                <w:rFonts w:ascii="Times New Roman" w:hAnsi="Times New Roman"/>
                <w:sz w:val="26"/>
                <w:szCs w:val="26"/>
              </w:rPr>
              <w:t>,</w:t>
            </w: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учебно-познавательная</w:t>
            </w:r>
            <w:proofErr w:type="gramEnd"/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, общекультурная, личностного самосовершенствования.</w:t>
            </w:r>
          </w:p>
        </w:tc>
        <w:tc>
          <w:tcPr>
            <w:tcW w:w="1985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Целеустремленность в поисках и принятии решений, владение навыками познавательной рефлексии как осознания совершаемых </w:t>
            </w:r>
            <w:r w:rsidRPr="007D0D12">
              <w:rPr>
                <w:rFonts w:ascii="Times New Roman" w:hAnsi="Times New Roman"/>
                <w:sz w:val="26"/>
                <w:szCs w:val="26"/>
              </w:rPr>
              <w:lastRenderedPageBreak/>
              <w:t>действий.</w:t>
            </w:r>
          </w:p>
        </w:tc>
        <w:tc>
          <w:tcPr>
            <w:tcW w:w="1808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Информационно-коммуникационная технология, технологии обучения в сотрудничестве, проблемного </w:t>
            </w:r>
            <w:r w:rsidRPr="007D0D12">
              <w:rPr>
                <w:rFonts w:ascii="Times New Roman" w:hAnsi="Times New Roman"/>
                <w:sz w:val="26"/>
                <w:szCs w:val="26"/>
              </w:rPr>
              <w:lastRenderedPageBreak/>
              <w:t>обучения.</w:t>
            </w:r>
          </w:p>
        </w:tc>
      </w:tr>
      <w:tr w:rsidR="006810DF" w:rsidRPr="007D0D12" w:rsidTr="00BB43E4">
        <w:tc>
          <w:tcPr>
            <w:tcW w:w="9571" w:type="dxa"/>
            <w:gridSpan w:val="5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lastRenderedPageBreak/>
              <w:t>5. Решение задачи данным способом и его проверка</w:t>
            </w:r>
          </w:p>
        </w:tc>
      </w:tr>
      <w:tr w:rsidR="006810DF" w:rsidRPr="007D0D12" w:rsidTr="00BB43E4">
        <w:tc>
          <w:tcPr>
            <w:tcW w:w="1809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Выбирают и осуществляют систему действий и операций по обнаружению искомого.</w:t>
            </w:r>
          </w:p>
        </w:tc>
        <w:tc>
          <w:tcPr>
            <w:tcW w:w="1843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Направляет и корректирует, оценивает деятельность учащихся.</w:t>
            </w:r>
          </w:p>
        </w:tc>
        <w:tc>
          <w:tcPr>
            <w:tcW w:w="2126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D12">
              <w:rPr>
                <w:rFonts w:ascii="Times New Roman" w:hAnsi="Times New Roman"/>
                <w:sz w:val="26"/>
                <w:szCs w:val="26"/>
              </w:rPr>
              <w:t>Социально-трудовая</w:t>
            </w:r>
            <w:proofErr w:type="gramEnd"/>
            <w:r w:rsidRPr="007D0D12">
              <w:rPr>
                <w:rFonts w:ascii="Times New Roman" w:hAnsi="Times New Roman"/>
                <w:sz w:val="26"/>
                <w:szCs w:val="26"/>
              </w:rPr>
              <w:t>,</w:t>
            </w: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общекультурная, учебно-познавательная, личностного самосовершенствования. </w:t>
            </w:r>
          </w:p>
        </w:tc>
        <w:tc>
          <w:tcPr>
            <w:tcW w:w="1985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Умение действовать в соответствии с предложенным алгоритмом.</w:t>
            </w:r>
          </w:p>
        </w:tc>
        <w:tc>
          <w:tcPr>
            <w:tcW w:w="1808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Технология обучения в сотрудничестве.</w:t>
            </w:r>
          </w:p>
        </w:tc>
      </w:tr>
      <w:tr w:rsidR="006810DF" w:rsidRPr="007D0D12" w:rsidTr="00BB43E4">
        <w:tc>
          <w:tcPr>
            <w:tcW w:w="9571" w:type="dxa"/>
            <w:gridSpan w:val="5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6. К</w:t>
            </w: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онкретизация и обобщение полученных результатов </w:t>
            </w:r>
          </w:p>
        </w:tc>
      </w:tr>
      <w:tr w:rsidR="006810DF" w:rsidRPr="007D0D12" w:rsidTr="00BB43E4">
        <w:tc>
          <w:tcPr>
            <w:tcW w:w="1809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Определяют класс задач, при решении которых можно использовать данные результаты.</w:t>
            </w:r>
          </w:p>
        </w:tc>
        <w:tc>
          <w:tcPr>
            <w:tcW w:w="1843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Помогает обобщить полученные результаты.</w:t>
            </w:r>
          </w:p>
        </w:tc>
        <w:tc>
          <w:tcPr>
            <w:tcW w:w="2126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bCs/>
                <w:iCs/>
                <w:sz w:val="26"/>
                <w:szCs w:val="26"/>
              </w:rPr>
              <w:t>Ценностно-смысловая,</w:t>
            </w:r>
            <w:r w:rsidRPr="007D0D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коммуникатив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spellEnd"/>
            <w:r w:rsidRPr="007D0D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7D0D12">
              <w:rPr>
                <w:rFonts w:ascii="Times New Roman" w:hAnsi="Times New Roman"/>
                <w:sz w:val="26"/>
                <w:szCs w:val="26"/>
              </w:rPr>
              <w:t>социально-трудовая</w:t>
            </w:r>
            <w:proofErr w:type="gramEnd"/>
            <w:r w:rsidRPr="007D0D12">
              <w:rPr>
                <w:rFonts w:ascii="Times New Roman" w:hAnsi="Times New Roman"/>
                <w:sz w:val="26"/>
                <w:szCs w:val="26"/>
              </w:rPr>
              <w:t>, личностного самосовершенствования.</w:t>
            </w:r>
          </w:p>
        </w:tc>
        <w:tc>
          <w:tcPr>
            <w:tcW w:w="1985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Владение навыком теоретического мышления (обобщение, систематизация и т.д.)</w:t>
            </w:r>
          </w:p>
        </w:tc>
        <w:tc>
          <w:tcPr>
            <w:tcW w:w="1808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Технологии обучения в сотрудничестве, интерактивного обучения, проблемного обучения.</w:t>
            </w:r>
          </w:p>
        </w:tc>
      </w:tr>
      <w:tr w:rsidR="006810DF" w:rsidRPr="007D0D12" w:rsidTr="00BB43E4">
        <w:tc>
          <w:tcPr>
            <w:tcW w:w="9571" w:type="dxa"/>
            <w:gridSpan w:val="5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7. Обратный ход: от обобщения результата к частной задаче</w:t>
            </w:r>
          </w:p>
        </w:tc>
      </w:tr>
      <w:tr w:rsidR="006810DF" w:rsidRPr="007D0D12" w:rsidTr="00BB43E4">
        <w:tc>
          <w:tcPr>
            <w:tcW w:w="1809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Формулиру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ют условия и решают свои задачи, исходя из этапа №6.</w:t>
            </w:r>
          </w:p>
        </w:tc>
        <w:tc>
          <w:tcPr>
            <w:tcW w:w="1843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Контролирует выполнение действий.</w:t>
            </w:r>
          </w:p>
        </w:tc>
        <w:tc>
          <w:tcPr>
            <w:tcW w:w="2126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D12">
              <w:rPr>
                <w:rFonts w:ascii="Times New Roman" w:hAnsi="Times New Roman"/>
                <w:sz w:val="26"/>
                <w:szCs w:val="26"/>
              </w:rPr>
              <w:t>Учебно-познавательная</w:t>
            </w:r>
            <w:proofErr w:type="gramEnd"/>
            <w:r w:rsidRPr="007D0D12">
              <w:rPr>
                <w:rFonts w:ascii="Times New Roman" w:hAnsi="Times New Roman"/>
                <w:sz w:val="26"/>
                <w:szCs w:val="26"/>
              </w:rPr>
              <w:t>, коммуникативная, социально-трудовая, личностного самосовершенствования.</w:t>
            </w:r>
          </w:p>
        </w:tc>
        <w:tc>
          <w:tcPr>
            <w:tcW w:w="1985" w:type="dxa"/>
          </w:tcPr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Владение навыками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теоретичес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кого, творческого мышления,</w:t>
            </w:r>
          </w:p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готовность к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самостоятель</w:t>
            </w:r>
            <w:proofErr w:type="spellEnd"/>
          </w:p>
          <w:p w:rsidR="006810DF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 xml:space="preserve">ной </w:t>
            </w:r>
            <w:proofErr w:type="spellStart"/>
            <w:r w:rsidRPr="007D0D12">
              <w:rPr>
                <w:rFonts w:ascii="Times New Roman" w:hAnsi="Times New Roman"/>
                <w:sz w:val="26"/>
                <w:szCs w:val="26"/>
              </w:rPr>
              <w:t>информацион</w:t>
            </w:r>
            <w:proofErr w:type="spellEnd"/>
          </w:p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Start"/>
            <w:r w:rsidRPr="007D0D1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7D0D12">
              <w:rPr>
                <w:rFonts w:ascii="Times New Roman" w:hAnsi="Times New Roman"/>
                <w:sz w:val="26"/>
                <w:szCs w:val="26"/>
              </w:rPr>
              <w:t xml:space="preserve"> познавательной деятельности.</w:t>
            </w:r>
          </w:p>
        </w:tc>
        <w:tc>
          <w:tcPr>
            <w:tcW w:w="1808" w:type="dxa"/>
          </w:tcPr>
          <w:p w:rsidR="006810DF" w:rsidRPr="007D0D12" w:rsidRDefault="006810DF" w:rsidP="00BB43E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D0D12">
              <w:rPr>
                <w:rFonts w:ascii="Times New Roman" w:hAnsi="Times New Roman"/>
                <w:sz w:val="26"/>
                <w:szCs w:val="26"/>
              </w:rPr>
              <w:t>Технология обучения в сотрудничестве.</w:t>
            </w:r>
          </w:p>
        </w:tc>
      </w:tr>
    </w:tbl>
    <w:p w:rsidR="006810DF" w:rsidRDefault="006810DF" w:rsidP="006810DF">
      <w:pPr>
        <w:spacing w:after="0"/>
        <w:ind w:firstLine="709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6810DF" w:rsidRPr="003634DB" w:rsidRDefault="006810DF" w:rsidP="006810DF">
      <w:pPr>
        <w:spacing w:after="0"/>
        <w:ind w:firstLine="709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3634DB">
        <w:rPr>
          <w:rStyle w:val="a3"/>
          <w:rFonts w:ascii="Times New Roman" w:hAnsi="Times New Roman"/>
          <w:i w:val="0"/>
          <w:sz w:val="28"/>
          <w:szCs w:val="28"/>
        </w:rPr>
        <w:t xml:space="preserve">Вся эта последовательность действий согласуется со структурой учебной деятельности и отражает этапы усвоения знаний, переход к деятельности и саму деятельность. Многократное повторение таких циклов деятельности ведет к тому, что определенные качества человека – </w:t>
      </w:r>
      <w:r w:rsidRPr="003634DB">
        <w:rPr>
          <w:rStyle w:val="a3"/>
          <w:rFonts w:ascii="Times New Roman" w:hAnsi="Times New Roman"/>
          <w:i w:val="0"/>
          <w:sz w:val="28"/>
          <w:szCs w:val="28"/>
        </w:rPr>
        <w:lastRenderedPageBreak/>
        <w:t>умственные, волевые и т.д. – закрепляются, становятся стабильными компонентами структуры личности, элементами характера.</w:t>
      </w:r>
    </w:p>
    <w:p w:rsidR="006810DF" w:rsidRPr="005B4C47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4DB">
        <w:rPr>
          <w:rStyle w:val="a3"/>
          <w:rFonts w:ascii="Times New Roman" w:hAnsi="Times New Roman"/>
          <w:i w:val="0"/>
          <w:sz w:val="28"/>
          <w:szCs w:val="28"/>
        </w:rPr>
        <w:t>Представленный алгоритм формирования метапредметных компетенций</w:t>
      </w:r>
      <w:r w:rsidRPr="005B4C4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B4C47">
        <w:rPr>
          <w:rFonts w:ascii="Times New Roman" w:hAnsi="Times New Roman"/>
          <w:sz w:val="28"/>
          <w:szCs w:val="28"/>
        </w:rPr>
        <w:t>позволил сформировать у обучающихся системные знания по предмету и создать условия для достижения высоких результатов. Из 78 выпускников 9-х классов МОУ «СОШ</w:t>
      </w:r>
      <w:r>
        <w:rPr>
          <w:rFonts w:ascii="Times New Roman" w:hAnsi="Times New Roman"/>
          <w:sz w:val="28"/>
          <w:szCs w:val="28"/>
        </w:rPr>
        <w:t xml:space="preserve"> с УИОП</w:t>
      </w:r>
      <w:r w:rsidRPr="005B4C47">
        <w:rPr>
          <w:rFonts w:ascii="Times New Roman" w:hAnsi="Times New Roman"/>
          <w:sz w:val="28"/>
          <w:szCs w:val="28"/>
        </w:rPr>
        <w:t xml:space="preserve"> №38» г.о. Саранск, при сдаче ОГЭ, 63 ученика (</w:t>
      </w:r>
      <w:r>
        <w:rPr>
          <w:rFonts w:ascii="Times New Roman" w:hAnsi="Times New Roman"/>
          <w:sz w:val="28"/>
          <w:szCs w:val="28"/>
        </w:rPr>
        <w:t xml:space="preserve">80,8 </w:t>
      </w:r>
      <w:r w:rsidRPr="005B4C47">
        <w:rPr>
          <w:rFonts w:ascii="Times New Roman" w:hAnsi="Times New Roman"/>
          <w:sz w:val="28"/>
          <w:szCs w:val="28"/>
        </w:rPr>
        <w:t>%) получили оценки «хорошо» и «отлично».</w:t>
      </w:r>
    </w:p>
    <w:p w:rsidR="006810DF" w:rsidRPr="005B4C47" w:rsidRDefault="006810DF" w:rsidP="006810DF">
      <w:pPr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47">
        <w:rPr>
          <w:rFonts w:ascii="Times New Roman" w:hAnsi="Times New Roman"/>
          <w:sz w:val="28"/>
          <w:szCs w:val="28"/>
        </w:rPr>
        <w:t>Универсальность предлагаемого нами а</w:t>
      </w:r>
      <w:r>
        <w:rPr>
          <w:rFonts w:ascii="Times New Roman" w:hAnsi="Times New Roman"/>
          <w:sz w:val="28"/>
          <w:szCs w:val="28"/>
        </w:rPr>
        <w:t>лгоритма заключается в том, что</w:t>
      </w:r>
      <w:r w:rsidRPr="005B4C47">
        <w:rPr>
          <w:rFonts w:ascii="Times New Roman" w:hAnsi="Times New Roman"/>
          <w:sz w:val="28"/>
          <w:szCs w:val="28"/>
        </w:rPr>
        <w:t xml:space="preserve"> любой учитель может использовать свой творческий потенциал для конструирования задач по нему, для формирования ключевых образовательных ко</w:t>
      </w:r>
      <w:r>
        <w:rPr>
          <w:rFonts w:ascii="Times New Roman" w:hAnsi="Times New Roman"/>
          <w:sz w:val="28"/>
          <w:szCs w:val="28"/>
        </w:rPr>
        <w:t>мпетенций</w:t>
      </w:r>
      <w:r w:rsidRPr="005B4C47">
        <w:rPr>
          <w:rFonts w:ascii="Times New Roman" w:hAnsi="Times New Roman"/>
          <w:sz w:val="28"/>
          <w:szCs w:val="28"/>
        </w:rPr>
        <w:t xml:space="preserve"> учащихся. Накопленный опыт по использованию алгоритма формирования метапредметных компетен</w:t>
      </w:r>
      <w:r>
        <w:rPr>
          <w:rFonts w:ascii="Times New Roman" w:hAnsi="Times New Roman"/>
          <w:sz w:val="28"/>
          <w:szCs w:val="28"/>
        </w:rPr>
        <w:t xml:space="preserve">ций </w:t>
      </w:r>
      <w:r w:rsidRPr="005B4C47">
        <w:rPr>
          <w:rFonts w:ascii="Times New Roman" w:hAnsi="Times New Roman"/>
          <w:sz w:val="28"/>
          <w:szCs w:val="28"/>
        </w:rPr>
        <w:t>тиражировался на</w:t>
      </w:r>
      <w:r>
        <w:rPr>
          <w:rFonts w:ascii="Times New Roman" w:hAnsi="Times New Roman"/>
          <w:sz w:val="28"/>
          <w:szCs w:val="28"/>
        </w:rPr>
        <w:t>ми на открытых уроках</w:t>
      </w:r>
      <w:r w:rsidRPr="005B4C47">
        <w:rPr>
          <w:rFonts w:ascii="Times New Roman" w:hAnsi="Times New Roman"/>
          <w:sz w:val="28"/>
          <w:szCs w:val="28"/>
        </w:rPr>
        <w:t>, в публикациях, на персональном сайте.</w:t>
      </w:r>
    </w:p>
    <w:p w:rsidR="006810DF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B4C47">
        <w:rPr>
          <w:rFonts w:ascii="Times New Roman" w:hAnsi="Times New Roman"/>
          <w:spacing w:val="-4"/>
          <w:sz w:val="28"/>
          <w:szCs w:val="28"/>
        </w:rPr>
        <w:t xml:space="preserve">Таким образом, предлагаемый нами </w:t>
      </w:r>
      <w:r>
        <w:rPr>
          <w:rFonts w:ascii="Times New Roman" w:hAnsi="Times New Roman"/>
          <w:spacing w:val="-4"/>
          <w:sz w:val="28"/>
          <w:szCs w:val="28"/>
        </w:rPr>
        <w:t>алгоритм</w:t>
      </w:r>
      <w:r w:rsidRPr="005B4C47">
        <w:rPr>
          <w:rFonts w:ascii="Times New Roman" w:hAnsi="Times New Roman"/>
          <w:spacing w:val="-4"/>
          <w:sz w:val="28"/>
          <w:szCs w:val="28"/>
        </w:rPr>
        <w:t xml:space="preserve"> формирования метапредметных компетенций помог</w:t>
      </w:r>
      <w:r>
        <w:rPr>
          <w:rFonts w:ascii="Times New Roman" w:hAnsi="Times New Roman"/>
          <w:spacing w:val="-4"/>
          <w:sz w:val="28"/>
          <w:szCs w:val="28"/>
        </w:rPr>
        <w:t>ает в реализации требований ФГОС ОО</w:t>
      </w:r>
      <w:r w:rsidRPr="005B4C47">
        <w:rPr>
          <w:rFonts w:ascii="Times New Roman" w:hAnsi="Times New Roman"/>
          <w:spacing w:val="-4"/>
          <w:sz w:val="28"/>
          <w:szCs w:val="28"/>
        </w:rPr>
        <w:t>, создавая условия для достижения всех видов результатов, подготовки учеников к самостоятельной взрослой жизни.</w:t>
      </w:r>
    </w:p>
    <w:p w:rsidR="006810DF" w:rsidRPr="00017507" w:rsidRDefault="006810DF" w:rsidP="006810DF">
      <w:pPr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6810DF" w:rsidRDefault="006810DF" w:rsidP="006810D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4C47">
        <w:rPr>
          <w:rFonts w:ascii="Times New Roman" w:hAnsi="Times New Roman"/>
          <w:b/>
          <w:sz w:val="28"/>
          <w:szCs w:val="28"/>
        </w:rPr>
        <w:t>Список источников</w:t>
      </w:r>
    </w:p>
    <w:p w:rsidR="006810DF" w:rsidRPr="002F7C7D" w:rsidRDefault="006810DF" w:rsidP="006810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7C7D">
        <w:rPr>
          <w:rFonts w:ascii="Times New Roman" w:hAnsi="Times New Roman"/>
          <w:sz w:val="28"/>
          <w:szCs w:val="28"/>
        </w:rPr>
        <w:t>1. Федеральный государственный образовательный стандарт общего образования / Министерство образования и науки Российской Федерации.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7C7D">
        <w:rPr>
          <w:rFonts w:ascii="Times New Roman" w:hAnsi="Times New Roman"/>
          <w:sz w:val="28"/>
          <w:szCs w:val="28"/>
        </w:rPr>
        <w:t>:</w:t>
      </w:r>
      <w:proofErr w:type="gramEnd"/>
      <w:r w:rsidRPr="002F7C7D">
        <w:rPr>
          <w:rFonts w:ascii="Times New Roman" w:hAnsi="Times New Roman"/>
          <w:sz w:val="28"/>
          <w:szCs w:val="28"/>
        </w:rPr>
        <w:t xml:space="preserve"> Просвещение, 2010. – (стандарты второго поколения).</w:t>
      </w:r>
    </w:p>
    <w:p w:rsidR="006810DF" w:rsidRPr="002F7C7D" w:rsidRDefault="006810DF" w:rsidP="006810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7C7D">
        <w:rPr>
          <w:rFonts w:ascii="Times New Roman" w:hAnsi="Times New Roman"/>
          <w:sz w:val="28"/>
          <w:szCs w:val="28"/>
        </w:rPr>
        <w:t>2. Хуторской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C7D">
        <w:rPr>
          <w:rFonts w:ascii="Times New Roman" w:hAnsi="Times New Roman"/>
          <w:sz w:val="28"/>
          <w:szCs w:val="28"/>
        </w:rPr>
        <w:t>В. Ключевые компетенции как компонент личностно-ориентированной парадигмы образования</w:t>
      </w:r>
      <w:r>
        <w:rPr>
          <w:rFonts w:ascii="Times New Roman" w:hAnsi="Times New Roman"/>
          <w:sz w:val="28"/>
          <w:szCs w:val="28"/>
        </w:rPr>
        <w:t xml:space="preserve"> / А. В. Хуторской </w:t>
      </w:r>
      <w:r w:rsidRPr="002F7C7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C7D">
        <w:rPr>
          <w:rFonts w:ascii="Times New Roman" w:hAnsi="Times New Roman"/>
          <w:sz w:val="28"/>
          <w:szCs w:val="28"/>
        </w:rPr>
        <w:t>Народное образование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2F7C7D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2F7C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C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– С</w:t>
      </w:r>
      <w:r w:rsidRPr="002F7C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C7D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–</w:t>
      </w:r>
      <w:r w:rsidRPr="002F7C7D">
        <w:rPr>
          <w:rFonts w:ascii="Times New Roman" w:hAnsi="Times New Roman"/>
          <w:sz w:val="28"/>
          <w:szCs w:val="28"/>
        </w:rPr>
        <w:t>64.</w:t>
      </w:r>
    </w:p>
    <w:p w:rsidR="006810DF" w:rsidRPr="002F7C7D" w:rsidRDefault="006810DF" w:rsidP="006810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7C7D">
        <w:rPr>
          <w:rFonts w:ascii="Times New Roman" w:hAnsi="Times New Roman"/>
          <w:sz w:val="28"/>
          <w:szCs w:val="28"/>
        </w:rPr>
        <w:t xml:space="preserve">3. О развитии ключевых компетенций у учащихся при решении задач // Математика в школе. – 2010. </w:t>
      </w:r>
      <w:r>
        <w:rPr>
          <w:rFonts w:ascii="Times New Roman" w:hAnsi="Times New Roman"/>
          <w:sz w:val="28"/>
          <w:szCs w:val="28"/>
        </w:rPr>
        <w:t>–</w:t>
      </w:r>
      <w:r w:rsidRPr="002F7C7D">
        <w:rPr>
          <w:rFonts w:ascii="Times New Roman" w:hAnsi="Times New Roman"/>
          <w:sz w:val="28"/>
          <w:szCs w:val="28"/>
        </w:rPr>
        <w:t xml:space="preserve"> № 5. – С. 28</w:t>
      </w:r>
      <w:r>
        <w:rPr>
          <w:rFonts w:ascii="Times New Roman" w:hAnsi="Times New Roman"/>
          <w:sz w:val="28"/>
          <w:szCs w:val="28"/>
        </w:rPr>
        <w:t>–</w:t>
      </w:r>
      <w:r w:rsidRPr="002F7C7D">
        <w:rPr>
          <w:rFonts w:ascii="Times New Roman" w:hAnsi="Times New Roman"/>
          <w:sz w:val="28"/>
          <w:szCs w:val="28"/>
        </w:rPr>
        <w:t>32.</w:t>
      </w:r>
    </w:p>
    <w:p w:rsidR="006810DF" w:rsidRPr="00F03F03" w:rsidRDefault="006810DF" w:rsidP="006810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21A4">
        <w:rPr>
          <w:rFonts w:ascii="Times New Roman" w:hAnsi="Times New Roman"/>
          <w:sz w:val="28"/>
          <w:szCs w:val="28"/>
        </w:rPr>
        <w:t>4</w:t>
      </w:r>
      <w:r w:rsidRPr="002F7C7D">
        <w:rPr>
          <w:rFonts w:ascii="Times New Roman" w:hAnsi="Times New Roman"/>
          <w:sz w:val="28"/>
          <w:szCs w:val="28"/>
        </w:rPr>
        <w:t>. Математика 5-11 классы. Коллективный способ обучения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7C7D">
        <w:rPr>
          <w:rFonts w:ascii="Times New Roman" w:hAnsi="Times New Roman"/>
          <w:sz w:val="28"/>
          <w:szCs w:val="28"/>
        </w:rPr>
        <w:t>:</w:t>
      </w:r>
      <w:proofErr w:type="gramEnd"/>
      <w:r w:rsidRPr="002F7C7D">
        <w:rPr>
          <w:rFonts w:ascii="Times New Roman" w:hAnsi="Times New Roman"/>
          <w:sz w:val="28"/>
          <w:szCs w:val="28"/>
        </w:rPr>
        <w:t xml:space="preserve"> конспекты уроков, занимательные задачи / авт.-сост.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C7D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2F7C7D">
        <w:rPr>
          <w:rFonts w:ascii="Times New Roman" w:hAnsi="Times New Roman"/>
          <w:sz w:val="28"/>
          <w:szCs w:val="28"/>
        </w:rPr>
        <w:t>Фотина</w:t>
      </w:r>
      <w:proofErr w:type="spellEnd"/>
      <w:r w:rsidRPr="002F7C7D">
        <w:rPr>
          <w:rFonts w:ascii="Times New Roman" w:hAnsi="Times New Roman"/>
          <w:sz w:val="28"/>
          <w:szCs w:val="28"/>
        </w:rPr>
        <w:t>. – изд. 2-е. – Волгоград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7C7D">
        <w:rPr>
          <w:rFonts w:ascii="Times New Roman" w:hAnsi="Times New Roman"/>
          <w:sz w:val="28"/>
          <w:szCs w:val="28"/>
        </w:rPr>
        <w:t>:</w:t>
      </w:r>
      <w:proofErr w:type="gramEnd"/>
      <w:r w:rsidRPr="002F7C7D">
        <w:rPr>
          <w:rFonts w:ascii="Times New Roman" w:hAnsi="Times New Roman"/>
          <w:sz w:val="28"/>
          <w:szCs w:val="28"/>
        </w:rPr>
        <w:t xml:space="preserve"> Учитель, 2011.</w:t>
      </w:r>
      <w:r w:rsidRPr="00F03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219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2F03" w:rsidRPr="00D52C5B" w:rsidRDefault="00B42F03">
      <w:pPr>
        <w:rPr>
          <w:rFonts w:ascii="Times New Roman" w:hAnsi="Times New Roman"/>
          <w:b/>
          <w:sz w:val="28"/>
          <w:szCs w:val="28"/>
        </w:rPr>
      </w:pPr>
    </w:p>
    <w:sectPr w:rsidR="00B42F03" w:rsidRPr="00D52C5B" w:rsidSect="00B4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6E7"/>
    <w:multiLevelType w:val="hybridMultilevel"/>
    <w:tmpl w:val="4E48B5D2"/>
    <w:lvl w:ilvl="0" w:tplc="C3EA7B1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DF"/>
    <w:rsid w:val="003634DB"/>
    <w:rsid w:val="005300E4"/>
    <w:rsid w:val="005E45E3"/>
    <w:rsid w:val="006810DF"/>
    <w:rsid w:val="00B42F03"/>
    <w:rsid w:val="00D52C5B"/>
    <w:rsid w:val="00DE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DF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10DF"/>
    <w:rPr>
      <w:i/>
      <w:iCs/>
    </w:rPr>
  </w:style>
  <w:style w:type="table" w:styleId="a4">
    <w:name w:val="Table Grid"/>
    <w:basedOn w:val="a1"/>
    <w:uiPriority w:val="59"/>
    <w:rsid w:val="0068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1365</Words>
  <Characters>7783</Characters>
  <Application>Microsoft Office Word</Application>
  <DocSecurity>0</DocSecurity>
  <Lines>64</Lines>
  <Paragraphs>18</Paragraphs>
  <ScaleCrop>false</ScaleCrop>
  <Company>Krokoz™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2017-04-02T21:14:00Z</dcterms:created>
  <dcterms:modified xsi:type="dcterms:W3CDTF">2017-04-02T23:09:00Z</dcterms:modified>
</cp:coreProperties>
</file>